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221BE1" w:rsidRPr="00221BE1" w14:paraId="5FF01F34" w14:textId="77777777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5A9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0C3795A4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Հավելված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N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16</w:t>
            </w:r>
          </w:p>
          <w:p w14:paraId="4B745EEA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ՀՀ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կառավարության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2019 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թվականի</w:t>
            </w:r>
          </w:p>
          <w:p w14:paraId="4A6A0289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օգոստոսի</w:t>
            </w:r>
            <w:r w:rsidRPr="00221B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>8-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ի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N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1025-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Ն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որոշման</w:t>
            </w:r>
          </w:p>
        </w:tc>
      </w:tr>
    </w:tbl>
    <w:p w14:paraId="19E9FB24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4054411C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ՀԱՅԱՍՏԱՆԻ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ՀԱՆՐԱՊԵՏՈՒԹՅԱՆ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ՔԱՂԱՔԱՇԻՆՈՒԹՅԱՆ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,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ՏԵԽՆԻԿԱԿԱՆ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ԵՎ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ՀՐԴԵՀԱՅԻՆ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ԱՆՎՏԱՆԳՈՒԹՅԱՆ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ՏԵՍՉԱԿԱՆ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ՄԱՐՄԻՆ</w:t>
      </w:r>
    </w:p>
    <w:p w14:paraId="7B52AF60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2E1EFEC5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ՍՏՈՒԳԱԹԵՐԹ</w:t>
      </w:r>
    </w:p>
    <w:p w14:paraId="7620A002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bookmarkStart w:id="0" w:name="_GoBack"/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ԳԱԶԱԼՑԱՎՈՐՄԱՆ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(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ԱՅԴ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ԹՎՈՒՄ՝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ՀԱՄԱՏԵՂՎԱԾ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)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ԿԱՅԱՆՆԵՐԻ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ՀԱՄԱՐ</w:t>
      </w:r>
    </w:p>
    <w:bookmarkEnd w:id="0"/>
    <w:p w14:paraId="5CA761C3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>(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վերնագիրը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փոփ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>.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>18.01.24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N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 xml:space="preserve"> 88-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Ն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14:ligatures w14:val="none"/>
        </w:rPr>
        <w:t>)</w:t>
      </w:r>
    </w:p>
    <w:p w14:paraId="1C5E6B8E" w14:textId="77777777" w:rsidR="00221BE1" w:rsidRPr="00221BE1" w:rsidRDefault="00221BE1" w:rsidP="00221B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6D50E7C5" w14:textId="77777777" w:rsidR="00221BE1" w:rsidRPr="00221BE1" w:rsidRDefault="00221BE1" w:rsidP="00221BE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  <w:t>______ ________ 20</w:t>
      </w: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  <w:t xml:space="preserve"> 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թ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  <w:t>.</w:t>
      </w:r>
    </w:p>
    <w:p w14:paraId="53D871D1" w14:textId="77777777" w:rsidR="00221BE1" w:rsidRPr="00221BE1" w:rsidRDefault="00221BE1" w:rsidP="00221BE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kern w:val="0"/>
          <w:sz w:val="22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221BE1" w:rsidRPr="00221BE1" w14:paraId="7188FFBC" w14:textId="77777777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221BE1" w:rsidRPr="00221BE1" w14:paraId="0E407D97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934581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>______________________________________</w:t>
                  </w:r>
                </w:p>
                <w:p w14:paraId="79DE32E3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>(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տեսչական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մարմնի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տարածքային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բաժնի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անվանումը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3242D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</w:t>
                  </w:r>
                </w:p>
                <w:p w14:paraId="7C9FB9F8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E6751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</w:t>
                  </w:r>
                </w:p>
                <w:p w14:paraId="3BBE4A98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(հեռախոսահամարը)</w:t>
                  </w:r>
                </w:p>
              </w:tc>
            </w:tr>
          </w:tbl>
          <w:p w14:paraId="5B1ED18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kern w:val="0"/>
                <w:sz w:val="22"/>
                <w:lang w:val="en-US"/>
                <w14:ligatures w14:val="none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221BE1" w:rsidRPr="00221BE1" w14:paraId="2D5D39B9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5A54A2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___________________________________________________</w:t>
                  </w:r>
                </w:p>
                <w:p w14:paraId="4C6DA417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CED02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</w:t>
                  </w: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(ազգանունը, անունը, հայրանունը)</w:t>
                  </w:r>
                </w:p>
              </w:tc>
            </w:tr>
            <w:tr w:rsidR="00221BE1" w:rsidRPr="00221BE1" w14:paraId="7BA9CC3D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7C396F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___________________________________________________</w:t>
                  </w:r>
                </w:p>
                <w:p w14:paraId="74B43F3F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B51B1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</w:t>
                  </w: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(ազգանունը, անունը, հայրանունը)</w:t>
                  </w:r>
                </w:p>
              </w:tc>
            </w:tr>
            <w:tr w:rsidR="00221BE1" w:rsidRPr="00221BE1" w14:paraId="0B010072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0D314D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___________________________________________________</w:t>
                  </w:r>
                </w:p>
                <w:p w14:paraId="61293B9A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05A9E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</w:t>
                  </w: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(ազգանունը, անունը, հայրանունը)</w:t>
                  </w:r>
                </w:p>
              </w:tc>
            </w:tr>
            <w:tr w:rsidR="00221BE1" w:rsidRPr="00221BE1" w14:paraId="473C8818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7ACCDC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1FDA5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</w:p>
              </w:tc>
            </w:tr>
            <w:tr w:rsidR="00221BE1" w:rsidRPr="00221BE1" w14:paraId="26B33A20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3DE2CC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2A364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ավարտ` ________________________</w:t>
                  </w:r>
                </w:p>
              </w:tc>
            </w:tr>
            <w:tr w:rsidR="00221BE1" w:rsidRPr="00221BE1" w14:paraId="018978FF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C9AEC6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2B0E8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</w:p>
              </w:tc>
            </w:tr>
            <w:tr w:rsidR="00221BE1" w:rsidRPr="00221BE1" w14:paraId="4352610C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1F37168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_________________________________________________________________________________________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br/>
                    <w:t>Տնտեսավարող սուբյեկտի անվանումը</w:t>
                  </w:r>
                </w:p>
              </w:tc>
            </w:tr>
            <w:tr w:rsidR="00221BE1" w:rsidRPr="00221BE1" w14:paraId="24B6A65F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1EC87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BCD10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Calibri" w:eastAsia="Times New Roman" w:hAnsi="Calibri" w:cs="Calibri"/>
                      <w:kern w:val="0"/>
                      <w:sz w:val="22"/>
                      <w:lang w:val="en-US"/>
                      <w14:ligatures w14:val="none"/>
                    </w:rPr>
                    <w:t> </w:t>
                  </w:r>
                </w:p>
              </w:tc>
            </w:tr>
            <w:tr w:rsidR="00221BE1" w:rsidRPr="00221BE1" w14:paraId="380B6D65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221BE1" w:rsidRPr="00221BE1" w14:paraId="752E2C1B" w14:textId="77777777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194FE6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1AE5AB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E9DD63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DEFA00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29C670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AE9ADD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780AF1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48A6A6" w14:textId="77777777" w:rsidR="00221BE1" w:rsidRPr="00221BE1" w:rsidRDefault="00221B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kern w:val="0"/>
                            <w:sz w:val="22"/>
                            <w:lang w:val="en-US"/>
                            <w14:ligatures w14:val="none"/>
                          </w:rPr>
                        </w:pPr>
                        <w:r w:rsidRPr="00221BE1"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lang w:val="en-US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075F070A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DCE97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221BE1" w:rsidRPr="00221BE1" w14:paraId="6B127AF5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707CCE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_________________________________________________</w:t>
                  </w:r>
                </w:p>
                <w:p w14:paraId="5B70BEC1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2DCBD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___________________________________</w:t>
                  </w:r>
                </w:p>
                <w:p w14:paraId="78EB0457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հեռախոս</w:t>
                  </w:r>
                </w:p>
              </w:tc>
            </w:tr>
            <w:tr w:rsidR="00221BE1" w:rsidRPr="00221BE1" w14:paraId="3665CAB3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0404DC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B4F81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</w:p>
              </w:tc>
            </w:tr>
            <w:tr w:rsidR="00221BE1" w:rsidRPr="00221BE1" w14:paraId="31B39006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1E0FC3" w14:textId="77777777" w:rsidR="00221BE1" w:rsidRPr="00221BE1" w:rsidRDefault="00221BE1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>__________________________________________</w:t>
                  </w:r>
                </w:p>
                <w:p w14:paraId="6E4FAAC4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Տնտեսավարող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սուբյեկտի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ղեկավարի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կամ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վստահված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անձի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ազգանուն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,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անուն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 xml:space="preserve">, </w:t>
                  </w: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հայրանուն</w:t>
                  </w:r>
                </w:p>
              </w:tc>
              <w:tc>
                <w:tcPr>
                  <w:tcW w:w="0" w:type="auto"/>
                  <w:hideMark/>
                </w:tcPr>
                <w:p w14:paraId="01571605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  <w:t>________________________________</w:t>
                  </w:r>
                </w:p>
                <w:p w14:paraId="04F47831" w14:textId="77777777" w:rsidR="00221BE1" w:rsidRPr="00221BE1" w:rsidRDefault="00221B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հեռախոս</w:t>
                  </w:r>
                </w:p>
              </w:tc>
            </w:tr>
          </w:tbl>
          <w:p w14:paraId="50A8F93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  <w:p w14:paraId="7D6CEAD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Ստուգման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hանձնարարագիր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___________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ում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կողմից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_______________________________________</w:t>
            </w:r>
          </w:p>
          <w:p w14:paraId="567AED7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>_____________________________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երբ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է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տրված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_____________________________________________</w:t>
            </w:r>
          </w:p>
          <w:p w14:paraId="44F4A54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Ստուգման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նպատակը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>/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Ընդգրկված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հարցերի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համարներ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______________________________________</w:t>
            </w:r>
          </w:p>
          <w:p w14:paraId="7876683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______________________________________________________________________________________</w:t>
            </w:r>
          </w:p>
        </w:tc>
      </w:tr>
    </w:tbl>
    <w:p w14:paraId="2FC7D5F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20676821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Հ Ա Ր Ց Ա Շ Ա Ր</w:t>
      </w:r>
    </w:p>
    <w:p w14:paraId="3A126AD8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6F99A46D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lastRenderedPageBreak/>
        <w:t>ԳԱԶԱԼՑԱՎՈՐՄԱՆ ԿԱՅԱՆՆԵՐԻ ՀԱՄԱՐ</w:t>
      </w:r>
    </w:p>
    <w:p w14:paraId="7445E022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551"/>
        <w:gridCol w:w="367"/>
        <w:gridCol w:w="257"/>
        <w:gridCol w:w="433"/>
        <w:gridCol w:w="1490"/>
        <w:gridCol w:w="1296"/>
        <w:gridCol w:w="1131"/>
        <w:gridCol w:w="859"/>
      </w:tblGrid>
      <w:tr w:rsidR="00221BE1" w:rsidRPr="00221BE1" w14:paraId="662A6BD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45FF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2DBC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53E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C2DC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43BC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6F68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C3E5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1146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Ստուգման մեթոդը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9A4F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Մեկնա-բանու-թյուն</w:t>
            </w:r>
          </w:p>
        </w:tc>
      </w:tr>
      <w:tr w:rsidR="00221BE1" w:rsidRPr="00221BE1" w14:paraId="64B01DE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479499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C09F2B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221BE1" w:rsidRPr="00221BE1" w14:paraId="685ABDF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9250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F4BA5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Գազալցակայանի տարածքի տեսանելի վայրերում փակցված է ծխելը արգելող ցուցանակներ: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5F6A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4F66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CD58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8AAA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6D5B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«4», գլուխ 22, կետ 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2285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2A7C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3514522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70D5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8980D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Ռեզերվուարը ունի չհրկիզվող նյութերից պատրաստած ցանկապատ: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E20E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0691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CCC9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23F0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9F9B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«4», գլուխ 19, կետ 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EB8F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A34B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49F3AAC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0729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7FAB2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Գազալցակայանի տարածքն ապահովված է պահպանական/պահակային լուսավորությամբ: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63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BE1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459F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D0C7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3E4A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«4», գլուխ 19, կետ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E58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562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57E1F07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C6B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7A9D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Ավտոգազալցավորման ճնշակայանից (ԱԳԼՃԿ, ճնշակ, կուտակիչ, լցարկիչ) մինչև իրեն չպատկանող շինությունները նորմերով պահանջվող նվազագույն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C852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C613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B2C9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B599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854BD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«9», գլուխ 4,</w:t>
            </w:r>
          </w:p>
          <w:p w14:paraId="47F7A58F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430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43D5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I*</w:t>
            </w:r>
          </w:p>
        </w:tc>
      </w:tr>
      <w:tr w:rsidR="00221BE1" w:rsidRPr="00221BE1" w14:paraId="4AD4E66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42A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B8B5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ԱԳԼՃԿ-ի տարածքում իրեն պատկանող շինությունների և սարքավորումների միջև նորմերով պահանջվող նվազագույն միջտարածությունները</w:t>
            </w:r>
          </w:p>
          <w:p w14:paraId="1FCD148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9079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4D41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964F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9C0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801D8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«9», գլուխ 4,</w:t>
            </w:r>
          </w:p>
          <w:p w14:paraId="1FCBB267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7CF2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27AF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II*</w:t>
            </w:r>
          </w:p>
        </w:tc>
      </w:tr>
      <w:tr w:rsidR="00221BE1" w:rsidRPr="00221BE1" w14:paraId="32AD2ED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78A2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BF5B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Համատեղված (սեղմված բնական գազ, ՀԱԳ, բենզին և դիզելային վառելանյութ) ավտոլցակայանի տարածքում իրեն պատկանող շինությունների և սարքավորումների միջև նորմերով պահանջվող նվազագույն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EA83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79F3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EAE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3C66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E4ED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«9», գլուխ, 4</w:t>
            </w:r>
          </w:p>
          <w:p w14:paraId="72D301D1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կետ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990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70AF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III*</w:t>
            </w:r>
          </w:p>
        </w:tc>
      </w:tr>
      <w:tr w:rsidR="00221BE1" w:rsidRPr="00221BE1" w14:paraId="1797D72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A47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AFEC5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Գազալցակայանի տարածքով օդային էլեկտրահաղորդակցման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C93B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BF6F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E955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3C6C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DA58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3C87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D6AD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52E287C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4C27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6036A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Գազալցակայանի տարածքը պաշտպանված է շանթապաշտպանության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DB05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36B6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07D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495A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DC80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FED1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773C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1C24D7C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538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547E6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Գազի վթարային արտանետման խողովակաշարի նվազագույն բարձրությունը իր տեղակայման հարթակից պակաս չէ 3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4302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8FE3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9C5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2672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D197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5D3B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7571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FFF37F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6157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2C7A7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Հեղուկացված ածխաջրածնային գազով (ՀԱԳ) լցակայանից մինչև գազալցակայանին չպատկանող շենքերն ու շինությունները նորմերով պահանջվող նվազագույն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245C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CDE8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0DFA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07C2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8D63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9.2.1 աղյուսակ-ներ 7 և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FC0B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358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IV*</w:t>
            </w:r>
          </w:p>
        </w:tc>
      </w:tr>
      <w:tr w:rsidR="00221BE1" w:rsidRPr="00221BE1" w14:paraId="04F730B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3A45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5CAF2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ՀԱԳ լցակայանի տարածքում իրեն պատկանող շինությունների միջև նորմերով պահանջվող նվազագույն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784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D6DB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FB7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AEDD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F52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9.2.1 աղյուսակ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3747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6F16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V*</w:t>
            </w:r>
          </w:p>
        </w:tc>
      </w:tr>
      <w:tr w:rsidR="00221BE1" w:rsidRPr="00221BE1" w14:paraId="49C7CB6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5B15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0C838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Տարահանման ճանապարհներին մարդկանց ազատ տարահանմանը խոչընդոտող հարմարանքներ չկան: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DEAF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C627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A73C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87F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FFBA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74C8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FBCB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60C4DF9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382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09D1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Օբյեկտի ղեկավարի կողմից ընդունված իրավական ակտով սահմանված է ծխելու վայրը: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64B9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F210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2A10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2A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F3B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I, գլուխ 2, կետ 9,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8A8D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2FEC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1295245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BC3D3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A7989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Էլեկտրասարքավորումներին ներկայացվող հրդեհային անվտանգության պահանջներ</w:t>
            </w:r>
          </w:p>
        </w:tc>
      </w:tr>
      <w:tr w:rsidR="00221BE1" w:rsidRPr="00221BE1" w14:paraId="464FA11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9E0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F5C5F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գոտիներով սենքերում (գազի վտանգավոր խտության պարագայում) էլեկտրամատակարարման սխեման իրականացված է այնպես, որ տեխնոլոգիական սարքավորումները ավտոմատ անջատվեն: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787E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53EC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6F37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6465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6317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511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96E7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A3CEF1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41C1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585C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Էլեկտրասարքավորումները</w:t>
            </w:r>
          </w:p>
          <w:p w14:paraId="25BAEA3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մոնտաժվել և շահագործվում են</w:t>
            </w:r>
          </w:p>
          <w:p w14:paraId="0EB7B9D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էլեկտրական սարքավորումների</w:t>
            </w:r>
          </w:p>
          <w:p w14:paraId="396124A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proofErr w:type="gramStart"/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տեղակայման</w:t>
            </w:r>
            <w:proofErr w:type="gramEnd"/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6FED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A78F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F317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9494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CA7E6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</w:t>
            </w:r>
          </w:p>
          <w:p w14:paraId="5091CF23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բաժին I,</w:t>
            </w:r>
          </w:p>
          <w:p w14:paraId="04C44E7B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գլուխ 4,</w:t>
            </w:r>
          </w:p>
          <w:p w14:paraId="7A037336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7D71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3DD4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E9C489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40B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77907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գոտիներում տեղադրված էլեկտրասարքավորումները պայթյունաանվտանգ կատարմամբ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ADA4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F23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FF27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61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9392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31B2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4D27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VI*</w:t>
            </w:r>
          </w:p>
        </w:tc>
      </w:tr>
      <w:tr w:rsidR="00221BE1" w:rsidRPr="00221BE1" w14:paraId="286EFF5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9F6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58844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Բոլոր շինությունների էլեկտրական սարքավորումները համալրված են հողանցման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97ED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37B0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3D0F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DB7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707E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գլուխ 17,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6C7B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8840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A6E510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6F99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2AE5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Հեղուկացված գազերով կայանքները սնող տրանսֆորմատորային ենթակայանները կառուցված են առանձին կանգնած: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6085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A737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CFDE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5D7B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76C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3999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7316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7B89A53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528080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BC910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221BE1" w:rsidRPr="00221BE1" w14:paraId="65CB5D2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3C56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8266E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Շինությունների ջեռուցումը իրականացվում է միայն՝ ջրային, շոգե (ցածր ճնշման) կամ օդային ջեռուցման համակարգի միջոցով: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71E0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7EB1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3284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F6F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3CA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685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F4B6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61654E2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121E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F14CE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շինություններում ջեռուցման էլեկտրական կամ գազի սարքեր չեն օգտագործվում: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DF3E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2F9A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0448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0AB4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6C4C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7591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2731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F77F44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34A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FACB1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սենքերը սարքավորված են ներահոս-արտահոս օդափոխությամբ: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0B64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E840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D165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F71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AAD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3168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4038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6BB6E1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36EB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BF073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Օդափոխության համակարգերում կիրառված են պայթյունաանվտանգ կատարմամբ օդափոխիչներ և էլեկտրաշարժիչներ: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4309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7D46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CA0A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BFEB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7670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777F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1259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7DA99AB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361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3C4E1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Արտածման համակարգերից օդի արտանետումը կատարվում է շենքից վեր՝ ոչ պակաս քան 2 մետր բարձրության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4D25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53A7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0437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9FA0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A0D1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670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7E3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7038AF2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12CE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58732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Ներածման համակարգերի համար օդի առումը իրականացվում է ավելի բարձր տեղից քան արտածվող օդի արտանետման տեղը: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4FD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3102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F21A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ABEB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32B0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770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25BC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8F49C9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513C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CA88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Բոլոր օդատարները պատրաստված են չայրվող նյութերից: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7B78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93E2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2B5F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B7D0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752A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A88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3099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628FD71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7E41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5DF4F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կարգի շինություններում տեղադրված են գազի վտանգավոր կոնցենտրացիայի ազդանշանման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49FD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488D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19CF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027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A265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C75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9481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0373CC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BC92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B1CE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Օդափոխության համակարգի աշխատանքը բլոկավորված է տեխնոլոգիական սարքավորման հետ այնպես, որ բացառվի սարքավորման աշխատանքը անջատված օդափոխության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51C3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8C89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43BD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9AC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A300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«6», կետ 10.7.27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1FCF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1BFC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910A0A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2EE4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B6FFC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Պայթյունավտանգ կարգի սենքերի բնական օդափոխման ապահովման համար տեղադրված են դեֆլեկտորներ: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3E2C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EC62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591C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73D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355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FBDB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F327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0D7DDD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100A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432BD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Չտաքացվող սենքերում բնական օդափոխությունն իրականացվում է արտաքին պատերի ներքևի մասերում տեղակայված շերտափեղկային ցանցերի միջոցով: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B251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BF36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5786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9EEC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017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«2», կետ 9.4.17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6FC6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E1B3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6F9EBA3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4670D9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080934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Հակահրդեհային ջրամատակարարման ցանցեր</w:t>
            </w:r>
          </w:p>
        </w:tc>
      </w:tr>
      <w:tr w:rsidR="00221BE1" w:rsidRPr="00221BE1" w14:paraId="370AE1B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F5B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18BF4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Արտաքին հրդեհաշիջումն ապահովված է տարողություններից 40 մ-ից ոչ պակաս հեռավորության վրա գտնվող ոչ պակաս 2 հրշեջ հիդրանտների կամ ոչ պակաս 100 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vertAlign w:val="superscript"/>
                <w:lang w:val="en-US"/>
                <w14:ligatures w14:val="none"/>
              </w:rPr>
              <w:t>3</w:t>
            </w: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  <w:r w:rsidRPr="00221BE1">
              <w:rPr>
                <w:rFonts w:ascii="GHEA Grapalat" w:eastAsia="Times New Roman" w:hAnsi="GHEA Grapalat" w:cs="GHEA Grapalat"/>
                <w:color w:val="000000"/>
                <w:kern w:val="0"/>
                <w:sz w:val="22"/>
                <w:lang w:val="en-US"/>
                <w14:ligatures w14:val="none"/>
              </w:rPr>
              <w:t>տարողությամբ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GHEA Grapalat"/>
                <w:color w:val="000000"/>
                <w:kern w:val="0"/>
                <w:sz w:val="22"/>
                <w:lang w:val="en-US"/>
                <w14:ligatures w14:val="none"/>
              </w:rPr>
              <w:t>հակահրդեհային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GHEA Grapalat"/>
                <w:color w:val="000000"/>
                <w:kern w:val="0"/>
                <w:sz w:val="22"/>
                <w:lang w:val="en-US"/>
                <w14:ligatures w14:val="none"/>
              </w:rPr>
              <w:t>ջրավազանի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GHEA Grapalat"/>
                <w:color w:val="000000"/>
                <w:kern w:val="0"/>
                <w:sz w:val="22"/>
                <w:lang w:val="en-US"/>
                <w14:ligatures w14:val="none"/>
              </w:rPr>
              <w:t>միջոցով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2EFF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DFA1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0A9E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424A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E9A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«7», կետ 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F2C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9D27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32E8625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2DB5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5D9E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Հակահրդեհային ջրամատակարարման աղբյուրներին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5350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094C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86F7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8BB3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1F88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92A7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DF62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442A4F8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10DA4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991A9C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Հրդեհի ազդանշանման և հրդեհաշիջման համակարգեր</w:t>
            </w:r>
          </w:p>
        </w:tc>
      </w:tr>
      <w:tr w:rsidR="00221BE1" w:rsidRPr="00221BE1" w14:paraId="405ED61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9653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C451A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Գազալցակայանի տարածքում տեղակայված շինությունները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3955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417F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88A3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3DB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99E5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BE38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1BF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VII*</w:t>
            </w:r>
          </w:p>
        </w:tc>
      </w:tr>
      <w:tr w:rsidR="00221BE1" w:rsidRPr="00221BE1" w14:paraId="4B1825F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7A71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0FCF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3AC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0025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BA5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A581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19AC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C83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DC76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DB2918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65E1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5340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A0B6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4F31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EB6C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719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8332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I, գլուխ 7, կետեր</w:t>
            </w:r>
          </w:p>
          <w:p w14:paraId="4723FBE4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334C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D16D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79FC49E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68488F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87E8D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Հրդեհաշիջման սկզբնական միջոցներ</w:t>
            </w:r>
          </w:p>
        </w:tc>
      </w:tr>
      <w:tr w:rsidR="00221BE1" w:rsidRPr="00221BE1" w14:paraId="4B840FE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465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313A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44BB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8CC6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62BA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4EA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5B1C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D9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394E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VIII*</w:t>
            </w:r>
          </w:p>
        </w:tc>
      </w:tr>
      <w:tr w:rsidR="00221BE1" w:rsidRPr="00221BE1" w14:paraId="003F14A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3BEC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BB829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4AFC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7FF3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6DB7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239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49E1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18A1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C1F0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51F0E0B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F072A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0E6D11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Տեխնիկական անվտանգության ապահովում</w:t>
            </w:r>
          </w:p>
        </w:tc>
      </w:tr>
      <w:tr w:rsidR="00221BE1" w:rsidRPr="00221BE1" w14:paraId="55053B2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9ABB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D6026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E756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19C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CA83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DF82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6F16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«3»,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6CE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6B9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177EF69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B780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7654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42C8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C2C0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2CAB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86A3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054C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«3»,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BC4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461F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27AA6F3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CC762C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825A7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Գազալցավորման գործընթաց</w:t>
            </w:r>
          </w:p>
        </w:tc>
      </w:tr>
      <w:tr w:rsidR="00221BE1" w:rsidRPr="00221BE1" w14:paraId="4771C7B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8CCA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FBCF8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Գազաբալոնների լցավորումն իրականացվում է էլեկտրոնային շտեմարանի տվյալների հետ նույնականացվելուց և նույնականացումից հետո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դրական եզրակացություն ստանալուց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1469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D05A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0E3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59EB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690C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«8», հոդված 26.1, մաս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CADE9" w14:textId="77777777" w:rsidR="00221BE1" w:rsidRPr="00221BE1" w:rsidRDefault="00221B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87D0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</w:tbl>
    <w:p w14:paraId="7307B01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08FAC35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Ծանոթագրություն: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1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- փաստաթղթային ստուգում</w:t>
      </w:r>
    </w:p>
    <w:p w14:paraId="17248C9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2 - </w:t>
      </w:r>
      <w:proofErr w:type="gramStart"/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ակնադիտական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ստուգում</w:t>
      </w:r>
    </w:p>
    <w:p w14:paraId="7032483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221BE1" w:rsidRPr="00221BE1" w14:paraId="25A4193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9F5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433D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465D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2BFB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0CF0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0C07921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71CC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6FB8B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CDEC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A9B7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AAF6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</w:tr>
      <w:tr w:rsidR="00221BE1" w:rsidRPr="00221BE1" w14:paraId="479811C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BE1A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DB6F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FF02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CCF4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898B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2"/>
                <w:lang w:val="en-US"/>
                <w14:ligatures w14:val="none"/>
              </w:rPr>
              <w:t>V</w:t>
            </w:r>
          </w:p>
        </w:tc>
      </w:tr>
    </w:tbl>
    <w:p w14:paraId="2FEEE2F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lastRenderedPageBreak/>
        <w:t> </w:t>
      </w:r>
    </w:p>
    <w:p w14:paraId="7A854E1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Տվյալ ստուգաթերթը կազմվել է հետևյալ նորմատիվ փաստաթղթերի հիման վրա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.</w:t>
      </w:r>
    </w:p>
    <w:p w14:paraId="6711523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14:paraId="1E8D13D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«2» - ՀՀՇՆ IV-12.03.01-04 «Գազաբաշխիչ համակարգեր»</w:t>
      </w:r>
    </w:p>
    <w:p w14:paraId="253E76C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«3» - «Տեխնիկական անվտանգության ապահովման պետական կարգավորման մասին» ՀՀ օրենք ընդունված է 2005 թվականի հոկտեմբերի 24-ին</w:t>
      </w:r>
    </w:p>
    <w:p w14:paraId="68602E3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«4» – ՀՀ կառավարության 2023 թ. ապրիլի 13-ի N 539-Ն որոշում «Գազաբաշխման համակարգի անվտանգության և շահագործման կանոնները հաստատելու մասին»</w:t>
      </w:r>
    </w:p>
    <w:p w14:paraId="4CDA30C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«5» - ՀՀՇՆ 21-01-2014 «Շենքերի և շինությունների հրդեհային անվտանգություն»</w:t>
      </w:r>
    </w:p>
    <w:p w14:paraId="698EF81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«6» - ՇՆՁ IV-12.101-04 «Գազաբաշխման համակարգերի նախագծում և շինարարություն»</w:t>
      </w:r>
    </w:p>
    <w:p w14:paraId="2CD19A5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«7» - ՀՀՇՆ 30- 01-2023 «Քաղաքաշինություն. Քաղաքային և գյուղական բնակավայրերի հատակագծում և կառուցապատում»</w:t>
      </w:r>
    </w:p>
    <w:p w14:paraId="001A2C8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«8» - «Ավտոմոբիլային տրանսպորտի մասին» ՀՀ օրենք, ընդունված է 2006 թվականի դեկտեմբերի 5-ին</w:t>
      </w:r>
    </w:p>
    <w:p w14:paraId="072C2B9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«9»- ՀՀ կառավարության 2022 թ. հուլիսի 21-ի N1131-Ն որոշում «Ավտոգազալցակայանների կառուցման և շահագործման տեխնիկական անվտանգության կանոնները»,</w:t>
      </w:r>
    </w:p>
    <w:p w14:paraId="4490F7D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«10» - ՀՀՇՆ 32-01-2022 «Ավտոմոբիլային ճանապարհներ»</w:t>
      </w:r>
    </w:p>
    <w:p w14:paraId="08805C2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3F5CB83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I*- Ավտոգազալցավորման ճնշակայանից (ԱԳԼՃԿ, ճնշակ, կուտակիչ, լցարկիչ) մինչև իրեն չպատկանող շինությունները նվազագույն միջտարածությունները ոչ պակաս՝</w:t>
      </w:r>
    </w:p>
    <w:p w14:paraId="6313BA3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1)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բնակելի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և հասարակական շենքեր՝ 50 մ.</w:t>
      </w:r>
    </w:p>
    <w:p w14:paraId="06DCD96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2)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մշակութային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կազմակերպություններ, մանկական և բուժհիմնարկներ, ուսումնական հաստատություններ՝ 75 մ.</w:t>
      </w:r>
    </w:p>
    <w:p w14:paraId="618E22E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3) արտադրական շենքեր՝ 50 մ, նշված հեռավորությունը կարող է նվազեցվել մինչև 30 մ՝ պայմանով, որ պաշտպանվող օբյեկտն ավտոգազալցակայանի ուղղությամբ ունենա հակահրդեհային խուլ պատ կամ կառուցված պատնեշներ, որոնք կբացառեն գազի շիթի և բեկորների արտանետումը հորիզոնական ուղղությամբ դեպի պաշտպանվող օբյեկտ.</w:t>
      </w:r>
    </w:p>
    <w:p w14:paraId="24DEF9B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4)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հրդեհապայթյունավտանգ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, քիմիական և ռադիոակտիվ վտանգավոր նյութեր պարունակող շենքեր և տեխնոլոգիական սարքավորումներ՝ 75 մ.</w:t>
      </w:r>
    </w:p>
    <w:p w14:paraId="191F1250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5)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ընդհանուր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ցանցի երկաթուղիներ (լիրքի ստորոտից)՝ 50 մ.</w:t>
      </w:r>
    </w:p>
    <w:p w14:paraId="580E5450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6)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մերձատար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երկաթուղիներ՝ 30 մ.</w:t>
      </w:r>
    </w:p>
    <w:p w14:paraId="38C56551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7)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ավտոմոբիլային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ճանապարհների երթևեկելի մասից հաշված ապահովել ՀՀՇՆ 32-01-2022 «Ավտոմոբիլային ճանապարհներ» շինարարական նորմերի 72-րդ կետով սահմանված պահանջները.</w:t>
      </w:r>
    </w:p>
    <w:p w14:paraId="07CCAF9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8) ավտոգազալցակայանից մինչև այն վայրերը, որտեղ միաժամանակ կարող են գտնվել 800 մարդուց ավելի (մարզադաշտերը, շուկաներ, զբոսայգիներ և այլն)՝ սույն կետի 1-ին և 2-րդ ենթակետերում նշված հեռավորությունները պետք է լինեն առնվազն 2 անգամ ավելի։</w:t>
      </w:r>
    </w:p>
    <w:p w14:paraId="5279F60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II*- ԱԳԼՃԿ-ի տարածքում իրեն պատկանող շինությունների և սարքավորումների միջև նվազագույն միջտարածությունները ոչ պակաս՝</w:t>
      </w:r>
    </w:p>
    <w:p w14:paraId="2BE1064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1)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գազի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կուտակիչներից մինչև՝</w:t>
      </w:r>
    </w:p>
    <w:p w14:paraId="72BB669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ա.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ճնշակայանք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՝ ճնշակայանքի բարձրությունից առնվազն 1,5 մ և ավելի,</w:t>
      </w:r>
    </w:p>
    <w:p w14:paraId="1A5B14D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բ.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բաշխիչ աշտարակներ՝ 15 մ,</w:t>
      </w:r>
    </w:p>
    <w:p w14:paraId="333BEE5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lastRenderedPageBreak/>
        <w:t xml:space="preserve">գ.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ավտոտեխսպասարկման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շենքեր, ավտոլվացման կետեր, կաթսայատուն, պահեստներ՝ 30 մ,</w:t>
      </w:r>
    </w:p>
    <w:p w14:paraId="1D33AF8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դ.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տարածքի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ցանկապատ՝ 5 մ,</w:t>
      </w:r>
    </w:p>
    <w:p w14:paraId="62E2077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ե.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էլեկտրական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էներգիայի հաղորդաբաշխման էլեկտրական հոսանքի օդային գծեր՝ օդային գծերի հենասյան բարձրության մեկուկեսապատիկից ոչ պակաս կամ տեղադրվեն օդային գծերի պաշտպանական գոտիների սահմաններից դուրս.</w:t>
      </w:r>
    </w:p>
    <w:p w14:paraId="144635C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2)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ճնշակայանքից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մինչև՝</w:t>
      </w:r>
    </w:p>
    <w:p w14:paraId="648903C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ա.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բաշխիչ աշտարակներ՝ 6 մ,</w:t>
      </w:r>
    </w:p>
    <w:p w14:paraId="7763D5B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բ.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ավտոտեխսպասարկման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շենքեր, ավտոլվացման կետեր, կաթսայատուն, պահեստներ՝ 25 մ.</w:t>
      </w:r>
    </w:p>
    <w:p w14:paraId="4C0BC70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3)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բաշխիչ աշտարակներից մինչև՝ ավտոտեխսպասարկման շենքեր, ավտոլվացման կետեր, կաթսայատուն, պահեստներ՝ 20 մ.</w:t>
      </w:r>
    </w:p>
    <w:p w14:paraId="7ADFD5E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4)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սպասասրահից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, սննդի կետից և սանիտարական հանգույցից մինչև`</w:t>
      </w:r>
    </w:p>
    <w:p w14:paraId="781EB24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ա.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բաշխիչ աշտարակներ՝ 20 մ,</w:t>
      </w:r>
    </w:p>
    <w:p w14:paraId="4CAA04D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բ.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ճնշակայանք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՝ 25 մ,</w:t>
      </w:r>
    </w:p>
    <w:p w14:paraId="31897F9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գ.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գազի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կուտակիչներ՝ 35 մ.</w:t>
      </w:r>
    </w:p>
    <w:p w14:paraId="02F137A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5)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օպերատորական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շինությունից մինչև գազալցակայանին պատկանող շինություններ և տեխնոլոգիական սարքավորումներ՝ 9 մ.</w:t>
      </w:r>
    </w:p>
    <w:p w14:paraId="7AF19D91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6)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գազի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կուտակիչները պետք է տեղադրել ստորգետնյա.</w:t>
      </w:r>
    </w:p>
    <w:p w14:paraId="2236CCF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7)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կղզյակները պետք է իրարից բաժանել պաշտպանական էկրանով՝ բետոնե պատով.</w:t>
      </w:r>
    </w:p>
    <w:p w14:paraId="2B6147D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8)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լցավորման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մեկ կղզյակում միաժամանակ պետք է լցավորել ոչ ավելի, քան մեկ ավտոմեքենա։</w:t>
      </w:r>
    </w:p>
    <w:p w14:paraId="4E0DDA7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III*- Համատեղված (սեղմված բնական գազ, ՀԱԳ, բենզին և դիզելային վառելանյութ) ավտոլցակայանի տարածքում իրեն պատկանող շինությունների և սարքավորումների միջև նվազագույն միջտարածությունները ոչ պակաս՝</w:t>
      </w:r>
    </w:p>
    <w:p w14:paraId="048325D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1)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օպերատորական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շինությունից մինչև գազալցակայանին պատկանող շինություններ և տեխնոլոգիական սարքավորումներ՝ 9 մ.</w:t>
      </w:r>
    </w:p>
    <w:p w14:paraId="36500A7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2)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սպասասրահից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, սննդի կետից և սանիտարական հանգույցից մինչև`</w:t>
      </w:r>
    </w:p>
    <w:p w14:paraId="37AF45A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ա. ՀԱԳ լցավորման բաշխիչ աշտարակներ՝ 15 մ,</w:t>
      </w:r>
    </w:p>
    <w:p w14:paraId="5A0F4B1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բ. ՀԱԳ գազամբարներ՝ 20 մ.</w:t>
      </w:r>
    </w:p>
    <w:p w14:paraId="17C0992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3) ՀԱԳ լցավորման բաշխիչ աշտարակներից և ՀԱԳ գազամբարներից մինչև ավտոտեխսպասարկման շենքեր և ավտոլվացման կետեր՝ 20 մ.</w:t>
      </w:r>
    </w:p>
    <w:p w14:paraId="52BF76C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4) ՀԱԳ լցավորման բաշխիչ աշտարակներից մինչև սեղմված բնական գազի և բենզինի լցավորման բաշխիչ աշտարակներ՝ 4 մ.</w:t>
      </w:r>
    </w:p>
    <w:p w14:paraId="163CB0C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5)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սեղմված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բնական գազի լցավորման բաշխիչ աշտարակներից մինչև բենզինի լցավորման բաշխիչ աշտարակներ՝ 8 մ.</w:t>
      </w:r>
    </w:p>
    <w:p w14:paraId="3157494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6) ՀԱԳ ստորգետնյա գազամբարներից և հեղուկ վառելանյութի ստորգետնյա տարողություններից մինչև ավտոգազալցակայանի կուտակիչներ՝ 10 մ.</w:t>
      </w:r>
    </w:p>
    <w:p w14:paraId="7CA38B2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7) ՀԱԳ ստորգետնյա գազամբարների և հեղուկ վառելանյութի ստորգետնյա տարողությունների միջև հեռավորությունը պետք է լինի՝</w:t>
      </w:r>
    </w:p>
    <w:p w14:paraId="291E26E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ա.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վերգետնյա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գազամբարների և վերգետնյա տարողությունների միջև՝ մոտակա ամենամեծ տարողության տրամագծից ոչ պակաս, բայց առնվազն 2 մ,</w:t>
      </w:r>
    </w:p>
    <w:p w14:paraId="04C6DCD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բ.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ստորգետնյա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գազամբարների և ստորգետնյա տարողությունների միջև մոտակա ամենամեծ տարողության տրամագծի կեսից ոչ պակաս, բայց առնվազն 1 մ։</w:t>
      </w:r>
    </w:p>
    <w:p w14:paraId="5C13AA3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7975754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lastRenderedPageBreak/>
        <w:t>IV*- ՀԱԳ գազամբարներից մինչև գազալցակայանին չպատկանող շենքերն ու շինությունները նորմերով պահանջվող նվազագույն միջտարածությունները պակաս չեն քան.</w:t>
      </w:r>
    </w:p>
    <w:p w14:paraId="2A208C8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ա) Վերգետնյա մինչև 20 խմ և ստորգետնյա մինչև 50 խմ տարողությամբ գազամբարների դեպքում</w:t>
      </w:r>
    </w:p>
    <w:p w14:paraId="3DBB837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141"/>
        <w:gridCol w:w="665"/>
        <w:gridCol w:w="736"/>
        <w:gridCol w:w="740"/>
        <w:gridCol w:w="668"/>
        <w:gridCol w:w="740"/>
        <w:gridCol w:w="741"/>
        <w:gridCol w:w="1977"/>
      </w:tblGrid>
      <w:tr w:rsidR="00221BE1" w:rsidRPr="00221BE1" w14:paraId="3DA65AD4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01C9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59FF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Շենքեր, կառուցվածքներ և հաղորդակցուղիներ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17F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Հեռավորությունը գազամբարներից լուսանցով, 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29E7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Հեռավորությունը գոլորշիացման կամ խմբային բալոնային կայանքից լ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ուսանցով, մ</w:t>
            </w:r>
          </w:p>
        </w:tc>
      </w:tr>
      <w:tr w:rsidR="00221BE1" w:rsidRPr="00221BE1" w14:paraId="7743D09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74CC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A7A3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F61B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Վերգետնյա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4FD0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Ստորգետնյա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AE08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1EC0966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0F6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C122B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1E7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Կայանքի գազամբարների ընդհանուր տարողության դեպքում,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302D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1B37C6F2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5910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A980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8465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Մինչև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FA86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5 մինչև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D9DF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10 մինչև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0E48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Մինչև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B7E1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10 մինչև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1D01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20 մինչև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7D23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3AB6184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7F24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668C2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Հասարակական շենքեր և կառուցվածքներ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DA19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CB96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284C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DB67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EC99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096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CCD8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</w:tr>
      <w:tr w:rsidR="00221BE1" w:rsidRPr="00221BE1" w14:paraId="666F2CE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E19E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4C95F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Բնակելի 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E378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4ECB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AFF6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5E09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62BE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FA42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90E1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12</w:t>
            </w:r>
          </w:p>
        </w:tc>
      </w:tr>
      <w:tr w:rsidR="00221BE1" w:rsidRPr="00221BE1" w14:paraId="315AF9D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9830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3EAAC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Մանկական և սպորտային հրապարակներ, ավտոտնակներ, (գազամբարային կայանքի ցանկապատից)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A7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C72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0D19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4BD1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6AFD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3889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BF46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</w:tr>
      <w:tr w:rsidR="00221BE1" w:rsidRPr="00221BE1" w14:paraId="56570DD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E92D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3A8EE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Արտադրական շենքեր (արդյունաբերական, գյուղատնտեսական կազմակերպությունների) և արտադրական բնույթի կենցաղային սպասարկման կազմակերպություններ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8B1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939B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7F01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1DD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05EA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C35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B292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12</w:t>
            </w:r>
          </w:p>
        </w:tc>
      </w:tr>
      <w:tr w:rsidR="00221BE1" w:rsidRPr="00221BE1" w14:paraId="60F50CB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AEC4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79E08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Ընդհանուր ցանցի երկաթուղիներ (մինչև լիրքի ստորոտը կամ գազամբարի կողմից փորվածքի եզերքը)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6A03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DACB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77B3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EB03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A1F0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4C6C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A90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</w:tr>
      <w:tr w:rsidR="00221BE1" w:rsidRPr="00221BE1" w14:paraId="61BB968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54FA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E641B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Արդյունաբերական կազմակերպությունների մերձատար երկաթուղիներ, տրամվայի ուղիներ (մինչև ուղու առանցքը), I-III կարգի ավտոմոբիլային ճանապարհներ (մինչև երթևեկելի մասի եզրը)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34B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1E78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CE1A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92D1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497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9DD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158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</w:tr>
      <w:tr w:rsidR="00221BE1" w:rsidRPr="00221BE1" w14:paraId="05D8CB7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B0E1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7652A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IV կարգի ավտոմոբիլային ճանապարհներ (մինչև երթևեկելի մասի եզրը)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0BEB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771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30D9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E32D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0ACF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8FB5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107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</w:tr>
    </w:tbl>
    <w:p w14:paraId="6901E99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lastRenderedPageBreak/>
        <w:t> </w:t>
      </w:r>
    </w:p>
    <w:p w14:paraId="096B5ED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բ) Վերգետնյա և ստորգետնյա մինչև 8000 խմ տարողությամբ գազամբարների դեպքում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060"/>
        <w:gridCol w:w="820"/>
        <w:gridCol w:w="697"/>
        <w:gridCol w:w="724"/>
        <w:gridCol w:w="429"/>
        <w:gridCol w:w="607"/>
        <w:gridCol w:w="678"/>
        <w:gridCol w:w="678"/>
        <w:gridCol w:w="697"/>
        <w:gridCol w:w="697"/>
        <w:gridCol w:w="1076"/>
        <w:gridCol w:w="663"/>
        <w:gridCol w:w="761"/>
      </w:tblGrid>
      <w:tr w:rsidR="00221BE1" w:rsidRPr="00221BE1" w14:paraId="3DD882D6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F45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38B7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Շենքեր, սենքեր և հաղորդակցուղիներ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A050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Լուսանցային հեռավորությունը ՀԱԳ գազամբարներից, 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F011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Հեռավո-րությունը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ՀԱԳ օգտա-գործող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սենքերից,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կայանք-ներից, մ 50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956E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Հեռա-վորությունը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լիցքավորված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բալոնների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պահեստից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ընդհանուր տարո-ղությամբ,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խմ</w:t>
            </w:r>
          </w:p>
        </w:tc>
      </w:tr>
      <w:tr w:rsidR="00221BE1" w:rsidRPr="00221BE1" w14:paraId="7350BEDA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0232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9AF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ED35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Վերգետնյա գազամբարներ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F590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Ստորգետնյա գազամբարներ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7048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5CEF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381F094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6A01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8659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E97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Ընդհանուր տարողության դեպքում,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EE3A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F40A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221252DF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2BA6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7C9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AC7F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20 մինչև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701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50 մինչև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F43B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50 մինչև 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69C4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200 մինչև 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70C5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50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մինչև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363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50 մինչև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580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 200 մինչև 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4A15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E348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6B8F6FD2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20C7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4970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1EB8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Մեկ գազամբար, առավելագույն տարողությունը,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5CF6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38D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  <w:tr w:rsidR="00221BE1" w:rsidRPr="00221BE1" w14:paraId="4255AE6F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1AD9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D860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C4E8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պակաս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C840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1E03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3E92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5A1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մեծ 100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մինչև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97F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9855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DE65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9D81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մեծ 100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մինչև 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DCD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E133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մինչև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333C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բարձր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20</w:t>
            </w:r>
          </w:p>
        </w:tc>
      </w:tr>
      <w:tr w:rsidR="00221BE1" w:rsidRPr="00221BE1" w14:paraId="27C7B0D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1B60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24034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Բնակելի, հասարակական, վարչական, կենցաղային, արտադրական շենքեր, ավտոտնակներ և բաց կանգառներ*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5F45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A90C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/50/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11BD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/100/**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55F5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956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1D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E1B6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/55/**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F361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BA06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6176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C2E1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35B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(30)</w:t>
            </w:r>
          </w:p>
        </w:tc>
      </w:tr>
      <w:tr w:rsidR="00221BE1" w:rsidRPr="00221BE1" w14:paraId="009B419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8C4E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6E215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Վերգետնյա կառուցվածքներ և հաղորդակցուղիներ (էստակադներ, ջերմատարներ և այլն) բնակելի շենքերի օժանդակ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C056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784E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3496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3849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EAC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59E2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1DB9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1533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35E3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35FD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19E5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44F8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</w:tr>
      <w:tr w:rsidR="00221BE1" w:rsidRPr="00221BE1" w14:paraId="76FF910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0E28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F1B4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Ընդհանուր ցանցի երկաթուղիներ (լիրքի ստորոտից), I-III կարգի ավտոմոբիլային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5531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A34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DCA0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C717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8E2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267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E4A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75***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7DAE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6287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B0E7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6854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4E34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</w:t>
            </w:r>
          </w:p>
        </w:tc>
      </w:tr>
      <w:tr w:rsidR="00221BE1" w:rsidRPr="00221BE1" w14:paraId="2301681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C886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US"/>
                <w14:ligatures w14:val="none"/>
              </w:rPr>
              <w:t> </w:t>
            </w:r>
          </w:p>
          <w:p w14:paraId="6FB9817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81529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Մերձատար երկաթուղիներ, կազմակեր-պությունների ճանապարհներ, տրամվայի ուղիներ I կարգի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ավտոմոբիլային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08D7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30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F608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30***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D6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40***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2C8C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E152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/30/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E2C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20***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C7D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25***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997A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B626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/15/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B75A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DEFF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AF40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/20/</w:t>
            </w:r>
          </w:p>
        </w:tc>
      </w:tr>
      <w:tr w:rsidR="00221BE1" w:rsidRPr="00221BE1" w14:paraId="3F323D10" w14:textId="77777777" w:rsidTr="00AE1063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9451"/>
            </w:tblGrid>
            <w:tr w:rsidR="00221BE1" w:rsidRPr="00221BE1" w14:paraId="37258780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03449A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B804C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Հեռավորությունը բնակելի և հասարակական շենքերից հարկավոր է ընդունել ինքնուրույն հարթակի վրա տեղադրված ՀԱԳ և այլ օբյեկտների համար` նշվածից ոչ պակաս, իսկ վարչական, կենցաղային, արտադրական շենքերից, կաթսայատներից, ավտոտնակներից - ըստ փակագծերում բերված տվյալների:</w:t>
                  </w:r>
                </w:p>
              </w:tc>
            </w:tr>
            <w:tr w:rsidR="00221BE1" w:rsidRPr="00221BE1" w14:paraId="2ACB0112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CC1391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76D5A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Թույլատրվում է մինչև 200 խմ ընդհանուր տարողությամբ ԳԼԿ գազամբարից հեռավորությունը կրճատել մինչև 70 մ` վերգետնյա կատարման դեպքում, ստորգետնյա` մինչև 35 մ, իսկ մինչև 300 խմ տարողության դեպքում - համապատասխանաբար 90 և 45 մ:</w:t>
                  </w:r>
                </w:p>
              </w:tc>
            </w:tr>
            <w:tr w:rsidR="00221BE1" w:rsidRPr="00221BE1" w14:paraId="0339AA9E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F4CE41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***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96EB9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Թույլատրվում է երկաթգծերից և ավտոմոբիլային ճանապարհներից (տող 3) հեռավորությունը մինչև 200 խմ ընդհանուր տարողությամբ, վերգետնյա ՀԱԳ գազամբարները կրճատել մինչև 75 մ, ստորգետնյա գազամբարները` մինչև 50 մ: Հեռավորությունը կազմակերպության տարածքից դուրս անցնող մերձատար, տրամվայի ուղիներից և այլն (տող 4) մինչև ոչ ավել 100 խմ ընդհանուր տարողությամբ ՀԱԳ գազամբարները թույլատրվում է կրճատել` վերգետնյա կատարման դեպքում մինչև 20 մ և ստորգետնյա կատարման` մինչև 15 մ, իսկ ուղիների և ճանապարհների կազմակերպությունների տարածքներով անցման դեպքում (կետ 6) այդ հեռավորությունները կրճատվում են մինչև 10 մ գազամբարների ստորգետնյա կատարման դեպքում:</w:t>
                  </w:r>
                </w:p>
              </w:tc>
            </w:tr>
            <w:tr w:rsidR="00221BE1" w:rsidRPr="00221BE1" w14:paraId="12152492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53292B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F322F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Փակագծերում նշված հեռավորությունները տրված են արդյունաբերական կազմակերպությունների տարածքում տեղավորված ՀԱԳ գազամբարների և լիցքավորված բալոնների պահեստների համար:</w:t>
                  </w:r>
                </w:p>
              </w:tc>
            </w:tr>
            <w:tr w:rsidR="00221BE1" w:rsidRPr="00221BE1" w14:paraId="2041E0C6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28B34E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38F01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Լիցքավորված բալոնների պահեստից մինչև արդյունաբերական և գյուղատնտեսական կազմակերպությունների շենքերը, ինչպես նաև արտադրական բնույթի կենցաղային սպասարկման կազմակերպությունները հարկավոր է ընդունել ըստ փակագծերում բերված տվյալների:</w:t>
                  </w:r>
                </w:p>
              </w:tc>
            </w:tr>
            <w:tr w:rsidR="00221BE1" w:rsidRPr="00221BE1" w14:paraId="35FE89BC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58C361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C2399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Յուրաքանչյուրը 50 խմ միավոր տարողությամբ երկու գազամբարների տեղադրման դեպքում հեռավորությունը մինչև ԳԼԿ չվերաբերող շենքերը (բնակելի, հասարակական, արտադրական և այլն) թույլատրվում է կրճատել` վերգետնյա գազամբարների համար մինչև 100 մ, ստորգետնյաների համար` մինչև 50 մ:</w:t>
                  </w:r>
                </w:p>
              </w:tc>
            </w:tr>
            <w:tr w:rsidR="00221BE1" w:rsidRPr="00221BE1" w14:paraId="6BF16253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F6D362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8012A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Հեռավորությունը գազամբարներից մինչև այն տեղերը, որտեղ միաժամանակ կարող են 800 մարդուց ավել գտնվել (մարզադաշտեր, շուկաներ, զբոսայգիներ, բնակելի տներ և այլն), ինչպես նաև մինչև դպրոցական և նախադպրոցական, սանատոր-բուժման կազմակերպությունները հարկավոր է ավելացնել 2 անգամ:</w:t>
                  </w:r>
                </w:p>
              </w:tc>
            </w:tr>
            <w:tr w:rsidR="00221BE1" w:rsidRPr="00221BE1" w14:paraId="2EF86645" w14:textId="77777777" w:rsidTr="00AE10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6560D17" w14:textId="77777777" w:rsidR="00221BE1" w:rsidRPr="00221BE1" w:rsidRDefault="00221B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1020C" w14:textId="77777777" w:rsidR="00221BE1" w:rsidRPr="00221BE1" w:rsidRDefault="00221BE1" w:rsidP="00AE1063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</w:pPr>
                  <w:r w:rsidRPr="00221BE1">
                    <w:rPr>
                      <w:rFonts w:ascii="GHEA Grapalat" w:eastAsia="Times New Roman" w:hAnsi="GHEA Grapalat" w:cs="Times New Roman"/>
                      <w:kern w:val="0"/>
                      <w:sz w:val="22"/>
                      <w:lang w:val="en-US"/>
                      <w14:ligatures w14:val="none"/>
                    </w:rPr>
                    <w:t>ԳԼԿ վառելիքալիցքավորման կետից նվազագույն հեռավորությունը անհրաժեշտ է ընդունել ըստ հրդեհային անվտանգության կանոնների:</w:t>
                  </w:r>
                </w:p>
              </w:tc>
            </w:tr>
          </w:tbl>
          <w:p w14:paraId="0A782BB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</w:tr>
    </w:tbl>
    <w:p w14:paraId="055D550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V*- ՀԱԳ լցակայանի տարածքում իրեն պատկանող շենքերի, շինությունների և սարքավորումների միջև միջտարածությունները պակաս չեն քան.</w:t>
      </w:r>
    </w:p>
    <w:p w14:paraId="6893823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ա) Ստորգետնյա գազամբարները լցավորման սյունակներից- 20 մետրից:</w:t>
      </w:r>
    </w:p>
    <w:p w14:paraId="7DF7A3A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բ) Վերգետնյա գազամբարները լցավորման սյունակներից- 30 մետրից:</w:t>
      </w:r>
    </w:p>
    <w:p w14:paraId="204DA9B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գ) Լցավորման սյունակները ավտոմոբիլային ճանապարհներից - 10 մետրից:</w:t>
      </w:r>
    </w:p>
    <w:p w14:paraId="5E75858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դ) Օպերատորական շինությունը գազալցակայանների տեխնոլոգիական սարքավորումներից - 9 մետրից:</w:t>
      </w:r>
    </w:p>
    <w:p w14:paraId="5D8FC1DD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ե) Սպասասրահից (սննդի կետ) մինչև`</w:t>
      </w:r>
    </w:p>
    <w:p w14:paraId="6F0D1BDD" w14:textId="77777777" w:rsidR="00221BE1" w:rsidRPr="00221BE1" w:rsidRDefault="00221BE1" w:rsidP="00221B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ՀԱԳ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լցավորման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սյունակները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- 15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մետրից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,</w:t>
      </w:r>
    </w:p>
    <w:p w14:paraId="64F2F2A8" w14:textId="77777777" w:rsidR="00221BE1" w:rsidRPr="00221BE1" w:rsidRDefault="00221BE1" w:rsidP="00221B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ՀԱԳ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գազամբարները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- 20 </w:t>
      </w:r>
      <w:r w:rsidRPr="00221BE1">
        <w:rPr>
          <w:rFonts w:ascii="GHEA Grapalat" w:eastAsia="Times New Roman" w:hAnsi="GHEA Grapalat" w:cs="GHEA Grapalat"/>
          <w:color w:val="000000"/>
          <w:kern w:val="0"/>
          <w:sz w:val="22"/>
          <w:lang w:val="en-US"/>
          <w14:ligatures w14:val="none"/>
        </w:rPr>
        <w:t>մետրից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:</w:t>
      </w:r>
    </w:p>
    <w:p w14:paraId="5753FD2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lastRenderedPageBreak/>
        <w:t>զ) ՀԱԳ լցավորման սյունակները սեղմված բնական գազի և բենզինի լցավորման սյունակներից - 4 մետրից:</w:t>
      </w:r>
    </w:p>
    <w:p w14:paraId="4C23D77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է) Սեղմված բնական գազի լցավորման սյունյակները բենզինի լցավորման սյունակներից - 8 մետրից:</w:t>
      </w:r>
    </w:p>
    <w:p w14:paraId="160E250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37AF893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VI*-</w:t>
      </w: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Շինությունների պայթյունահրդեհավտանգավորության կարգը.</w:t>
      </w:r>
    </w:p>
    <w:p w14:paraId="642FA64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872"/>
        <w:gridCol w:w="7536"/>
      </w:tblGrid>
      <w:tr w:rsidR="00221BE1" w:rsidRPr="00221BE1" w14:paraId="071B9F8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A941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0D75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2881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Շենքերում և սենքերում գտնվող նյութերի բնութագիր</w:t>
            </w:r>
          </w:p>
        </w:tc>
      </w:tr>
      <w:tr w:rsidR="00221BE1" w:rsidRPr="00221BE1" w14:paraId="3D4A57A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3578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1C84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«Ա» պայթյունա-հրդեհավտանգ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E589C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28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vertAlign w:val="superscript"/>
                <w:lang w:val="en-US"/>
                <w14:ligatures w14:val="none"/>
              </w:rPr>
              <w:t>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221BE1" w:rsidRPr="00221BE1" w14:paraId="3907D7D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25D3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F65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«Բ» պայթյունա-հրդեհավտանգ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15EA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28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vertAlign w:val="superscript"/>
                <w:lang w:val="en-US"/>
                <w14:ligatures w14:val="none"/>
              </w:rPr>
              <w:t>0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221BE1" w:rsidRPr="00221BE1" w14:paraId="7FF0B93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1653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5F68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0895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հետփոխազդելիս, պայմանով, որ այն շինությունները, որտեղ դրանք առկա են չեն պատկանում «Ա» կամ «Բ» կարգերին:</w:t>
            </w:r>
          </w:p>
        </w:tc>
      </w:tr>
      <w:tr w:rsidR="00221BE1" w:rsidRPr="00221BE1" w14:paraId="0F6582D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DAC2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2FB5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FF20D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221BE1" w:rsidRPr="00221BE1" w14:paraId="5B4DCDA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1D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FCB6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A2080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Սառը վիճակում գտնվող չայրվող նյութեր:</w:t>
            </w:r>
          </w:p>
        </w:tc>
      </w:tr>
    </w:tbl>
    <w:p w14:paraId="52D762F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2BFBD19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VII*- Հրդեհի ազդանշանման ինքնաշխատ համակարգերով օբյեկտների համալրման չափանիշներն են.</w:t>
      </w:r>
    </w:p>
    <w:p w14:paraId="76A4EC2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085"/>
        <w:gridCol w:w="1860"/>
      </w:tblGrid>
      <w:tr w:rsidR="00221BE1" w:rsidRPr="00221BE1" w14:paraId="2F2BF84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504B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1B07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Պահանջվող հակահրդեհային համակարգեր</w:t>
            </w:r>
          </w:p>
        </w:tc>
      </w:tr>
      <w:tr w:rsidR="00221BE1" w:rsidRPr="00221BE1" w14:paraId="217B62DF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1CD2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95FC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C887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ՀՏԱԻՀ և ՀՏԱՓԻՀ</w:t>
            </w:r>
          </w:p>
        </w:tc>
      </w:tr>
      <w:tr w:rsidR="00221BE1" w:rsidRPr="00221BE1" w14:paraId="4F88474C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CB63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828F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Նորմատիվ ցուցանիշներ</w:t>
            </w:r>
          </w:p>
        </w:tc>
      </w:tr>
      <w:tr w:rsidR="00221BE1" w:rsidRPr="00221BE1" w14:paraId="24F917D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417F6" w14:textId="77777777" w:rsidR="00221BE1" w:rsidRPr="00221BE1" w:rsidRDefault="00221B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lastRenderedPageBreak/>
              <w:t xml:space="preserve">1.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Ավտոլցավորման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կայաններ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(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այդ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թվում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նաև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բեռնարկղային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տիպի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),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ինչպես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նաև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դրանց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կազմում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գտնվող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խանութներ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,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կրպակներ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և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տաղավարներ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7FAA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8B58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Անկախ մակերեսից</w:t>
            </w:r>
          </w:p>
        </w:tc>
      </w:tr>
    </w:tbl>
    <w:p w14:paraId="03139EF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22C6551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VIII*- Շենքերը և շինությունները ձեռքի կրակմարիչներով ապահովելու չափանիշները ներկայացված են ստորև ներկայացված աղյուսակներում.</w:t>
      </w:r>
    </w:p>
    <w:p w14:paraId="2DBBAB7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221BE1" w:rsidRPr="00221BE1" w14:paraId="4FA69536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D45E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0653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70FA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Պաշտպանվող սահմանային մակերեսը, 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1118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A2BE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429A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F67A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8461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Ածխաթթվային կրակմարիչներ, տարողությամբ լ.</w:t>
            </w:r>
          </w:p>
        </w:tc>
      </w:tr>
      <w:tr w:rsidR="00221BE1" w:rsidRPr="00221BE1" w14:paraId="7802F365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07D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3C20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67B7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BCC5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BEBD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3923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D0C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88C7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25A2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A1DC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451C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5(8)</w:t>
            </w:r>
          </w:p>
        </w:tc>
      </w:tr>
      <w:tr w:rsidR="00221BE1" w:rsidRPr="00221BE1" w14:paraId="1AE9EA61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0664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14E2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FC7C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0953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9D42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75D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2AB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ADC0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82C1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F90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634F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FC6666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432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95C8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F4D1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DE92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C5E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4D3E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2213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1A5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5939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BBC1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B3C5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7E8D7BE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2D82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C2BF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0432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C27F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747C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8F3C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D27B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A163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3EBD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799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810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289C4F96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632D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A371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0D31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EC98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65EB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D6E1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49A9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B0B2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722B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BC0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7831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DD1B5C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6059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1FC8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18C2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93C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5E46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8DB8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996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7781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6D0B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1C58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3F66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</w:tr>
      <w:tr w:rsidR="00221BE1" w:rsidRPr="00221BE1" w14:paraId="088563BF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64DC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2D2F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50BE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73A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2C15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0AB4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7C03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6271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69C3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38AF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6631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</w:tr>
      <w:tr w:rsidR="00221BE1" w:rsidRPr="00221BE1" w14:paraId="62024ACC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054F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7E1D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EEC3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8C15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CF0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BBC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A0C9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2EF1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A986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55B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3D3D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70CC8E1F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C6BB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C789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BD68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2F64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EE2D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09B1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4EB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E8F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163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5F9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DD8A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</w:tr>
      <w:tr w:rsidR="00221BE1" w:rsidRPr="00221BE1" w14:paraId="1DD10C97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5423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9CA5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4326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ED8E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52D2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2135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C2F0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5954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DC92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A7B4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8A0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9C68E08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CAD0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043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A8D9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60C1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A46A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4C03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EF87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FAC9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C633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DAD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39FC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270EBAFD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ADD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B7E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C8FA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FFF6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6681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4FBD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F9A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8C05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85FF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658B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5C04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5BF520E7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84928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B8E26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9232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6060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20E3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90FE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2FCC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897E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780B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278A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B55B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05DE19B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C37A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0C80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7A39F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CB8C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254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7C1D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39BD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F297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61B8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384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E8EE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</w:tr>
      <w:tr w:rsidR="00221BE1" w:rsidRPr="00221BE1" w14:paraId="44E58020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CCEA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1BD3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4657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6079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EC30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D288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B15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8187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F807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07A6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3753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</w:tr>
      <w:tr w:rsidR="00221BE1" w:rsidRPr="00221BE1" w14:paraId="03B8796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12B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8783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969A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69C3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4739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3B1A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29A2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F844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2A30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4704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4F50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2++</w:t>
            </w:r>
          </w:p>
        </w:tc>
      </w:tr>
    </w:tbl>
    <w:p w14:paraId="5715AA1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752C5B5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ABC(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E) փոշի, «D» դասի համար` (D):</w:t>
      </w:r>
    </w:p>
    <w:p w14:paraId="41B866D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5A4EA20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Սույն աղյուսակում`</w:t>
      </w:r>
    </w:p>
    <w:p w14:paraId="15AA781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ա) «++» նշանով նշված են օբյեկտների ապահովման համար առաջարկվող կրակմարիչները.</w:t>
      </w:r>
    </w:p>
    <w:p w14:paraId="47CD5E1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14:paraId="2C9ECB5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գ) «-» նշանով նշված են կրակմարիչներ, որոնցով չի թույլատրվում ապահովել օբյեկտները:</w:t>
      </w:r>
    </w:p>
    <w:p w14:paraId="62EB39D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14:paraId="7516F59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221BE1" w:rsidRPr="00221BE1" w14:paraId="19D2125A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9D30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NN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11CD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C3C8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Պաշտպանվող սահմանային մակերեսը, մ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AA10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FDF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 xml:space="preserve">Օդափրփրային կրակմարիչներ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(փրփուր)100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B8D9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 xml:space="preserve">Համակցված կրակմարիչներ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5030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 xml:space="preserve">Փոշե կրակմարիչներ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E29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 xml:space="preserve">Ածխաթթվային կրակմարիչներ, </w:t>
            </w: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lastRenderedPageBreak/>
              <w:t>տարողությամբ լ.</w:t>
            </w:r>
          </w:p>
        </w:tc>
      </w:tr>
      <w:tr w:rsidR="00221BE1" w:rsidRPr="00221BE1" w14:paraId="36CC4D25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6C97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B614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F971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527D4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59FE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3F0A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4160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ED35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E18D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80</w:t>
            </w:r>
          </w:p>
        </w:tc>
      </w:tr>
      <w:tr w:rsidR="00221BE1" w:rsidRPr="00221BE1" w14:paraId="104AA1EA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8582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A0C6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BD05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5A27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6232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FF91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EAB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FE53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84E9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679DB765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238F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F527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B5BB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9AB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4C0D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D98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17B9F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0393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08EA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0C5C3A8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17AE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4C84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36BB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8EA8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381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147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9BE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507D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A9BC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1C054341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FD2A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0591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6585D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8CA8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EF96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2EC7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4BD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5DF3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1D00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2AAEBAEF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1D16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5BFE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7EC6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3F53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23C3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D7EB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255A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C72C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B51D2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D188A07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62DE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D0E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A33E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582F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7FC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979D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3366C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B8B8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3852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280D5E6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40C5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AC26C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1681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3702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19528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3D9F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E195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02B4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90DA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3C93EE43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AE81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671F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E6EF1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CA1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003EA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2F1E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66F0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F1A8B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A11A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62603361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85BD5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7A58A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66A97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D2F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0F25E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F99D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A9A1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5EB41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ED076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  <w:tr w:rsidR="00221BE1" w:rsidRPr="00221BE1" w14:paraId="02AD5278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FFB63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BD510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9A752" w14:textId="77777777" w:rsidR="00221BE1" w:rsidRPr="00221BE1" w:rsidRDefault="00221B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4CCD5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2CB43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CB8E9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E87F4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27627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BA030" w14:textId="77777777" w:rsidR="00221BE1" w:rsidRPr="00221BE1" w:rsidRDefault="00221B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</w:pPr>
            <w:r w:rsidRPr="00221BE1">
              <w:rPr>
                <w:rFonts w:ascii="GHEA Grapalat" w:eastAsia="Times New Roman" w:hAnsi="GHEA Grapalat" w:cs="Times New Roman"/>
                <w:color w:val="000000"/>
                <w:kern w:val="0"/>
                <w:sz w:val="22"/>
                <w:lang w:val="en-US"/>
                <w14:ligatures w14:val="none"/>
              </w:rPr>
              <w:t>-</w:t>
            </w:r>
          </w:p>
        </w:tc>
      </w:tr>
    </w:tbl>
    <w:p w14:paraId="4E4170F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3F98072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14:paraId="465850D1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1) «A» դասի համար`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ABC(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E) փոշի.</w:t>
      </w:r>
    </w:p>
    <w:p w14:paraId="45214B5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2) «B», «C» և «E» դասի համար`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BC(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E) կամ ABC(E) փոշի.</w:t>
      </w:r>
    </w:p>
    <w:p w14:paraId="295484F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3) «D» դասի համար` D փոշի:</w:t>
      </w:r>
    </w:p>
    <w:p w14:paraId="2A7E370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4711B09B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Սույն աղյուսակում.</w:t>
      </w:r>
    </w:p>
    <w:p w14:paraId="0CB0F278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ա) «++» նշանով նշված են օբյեկտների ապահովման համար առաջարկվող կրակմարիչները.</w:t>
      </w:r>
    </w:p>
    <w:p w14:paraId="7B5295FE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14:paraId="2A513E8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գ) «-» նշանով նշված են կրակմարիչներ, որոնցով չի թույլատրվում ապահովել օբյեկտները:</w:t>
      </w:r>
    </w:p>
    <w:p w14:paraId="09D81091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41005082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ՈՒ Ղ Ե Ց ՈՒ Յ Ց</w:t>
      </w:r>
    </w:p>
    <w:p w14:paraId="441D7028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38647BB5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ԳԱԶԱԼՑԱՎՈՐՄԱՆ ԿԱՅԱՆՆԵՐԻ ՍՏՈՒԳԱԹԵՐԹԻ</w:t>
      </w:r>
    </w:p>
    <w:p w14:paraId="01EAAC0B" w14:textId="77777777" w:rsidR="00221BE1" w:rsidRPr="00221BE1" w:rsidRDefault="00221BE1" w:rsidP="00221B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Calibri" w:eastAsia="Times New Roman" w:hAnsi="Calibri" w:cs="Calibri"/>
          <w:color w:val="000000"/>
          <w:kern w:val="0"/>
          <w:sz w:val="22"/>
          <w:lang w:val="en-US"/>
          <w14:ligatures w14:val="none"/>
        </w:rPr>
        <w:t> </w:t>
      </w:r>
    </w:p>
    <w:p w14:paraId="22D6DAF2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Սույն ստուգաթերթում օգտագործվում են հետևյալ հիմնական հասկացությունները`</w:t>
      </w:r>
    </w:p>
    <w:p w14:paraId="279A2B31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1) </w:t>
      </w: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այրվող</w:t>
      </w:r>
      <w:proofErr w:type="gramEnd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 նյութ`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ինքնուրույն, կրակի աղբյուրի հեռացումից հետո այրվող նյութ.</w:t>
      </w:r>
    </w:p>
    <w:p w14:paraId="6077C6E6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2)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proofErr w:type="gramStart"/>
      <w:r w:rsidRPr="00221BE1">
        <w:rPr>
          <w:rFonts w:ascii="GHEA Grapalat" w:eastAsia="Times New Roman" w:hAnsi="GHEA Grapalat" w:cs="GHEA Grapalat"/>
          <w:i/>
          <w:iCs/>
          <w:color w:val="000000"/>
          <w:kern w:val="0"/>
          <w:sz w:val="22"/>
          <w:lang w:val="en-US"/>
          <w14:ligatures w14:val="none"/>
        </w:rPr>
        <w:t>հակահրդեհային</w:t>
      </w:r>
      <w:proofErr w:type="gramEnd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 </w:t>
      </w:r>
      <w:r w:rsidRPr="00221BE1">
        <w:rPr>
          <w:rFonts w:ascii="GHEA Grapalat" w:eastAsia="Times New Roman" w:hAnsi="GHEA Grapalat" w:cs="GHEA Grapalat"/>
          <w:i/>
          <w:iCs/>
          <w:color w:val="000000"/>
          <w:kern w:val="0"/>
          <w:sz w:val="22"/>
          <w:lang w:val="en-US"/>
          <w14:ligatures w14:val="none"/>
        </w:rPr>
        <w:t>միջտա</w:t>
      </w: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րածություն`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6E16460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3) </w:t>
      </w: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պայթյունահրդեհավտանգ</w:t>
      </w:r>
      <w:proofErr w:type="gramEnd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`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ջրի, օդի, թթվածնի կամ միմյանց հետ շփվելիս պայթելու և այրվելու ունակ նյութեր:</w:t>
      </w:r>
    </w:p>
    <w:p w14:paraId="678AABDA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4) </w:t>
      </w: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պայթյունավտանգ</w:t>
      </w:r>
      <w:proofErr w:type="gramEnd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`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պայթյունի վտանգ առաջացնելու, առանց օդի, թթվածնի մասնակցության պայթյունի ունակություն:</w:t>
      </w:r>
    </w:p>
    <w:p w14:paraId="4DEFB485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5) </w:t>
      </w: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հ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րդեհաշիջման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և հրդեհի ազդանշանման ինքնաշխատ կայանքներ (ՀՀԱ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Ի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Կ)` նախատեսված են հրդեհաշիջման և հրդեհի վայրի հայտնաբերման համար:</w:t>
      </w:r>
    </w:p>
    <w:p w14:paraId="7FED227C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6)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հրդեհի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տագնապի ազդարարման ինքնաշխատ համակարգ (ՀՏԱ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Ի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Հ)` նախատեսված է հրդեհի տագնապի ազդարարման համար:</w:t>
      </w:r>
    </w:p>
    <w:p w14:paraId="4750FCE3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lastRenderedPageBreak/>
        <w:t xml:space="preserve">7)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հրդեհի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տագնապի ազդանշանի փոխանցման ինքնաշխատ համակարգ (ՀՏԱՓ</w:t>
      </w:r>
      <w:r w:rsidRPr="00221BE1">
        <w:rPr>
          <w:rFonts w:ascii="GHEA Grapalat" w:eastAsia="Times New Roman" w:hAnsi="GHEA Grapalat" w:cs="Times New Roman"/>
          <w:b/>
          <w:bCs/>
          <w:color w:val="000000"/>
          <w:kern w:val="0"/>
          <w:sz w:val="22"/>
          <w:lang w:val="en-US"/>
          <w14:ligatures w14:val="none"/>
        </w:rPr>
        <w:t>Ի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Հ)` նախատեսված է հրդեհի տագնապի ազդանշանը օբյեկտից կապի որևէ հնարավոր միջոցով լիազոր մարմնին հաղորդման համար:</w:t>
      </w:r>
    </w:p>
    <w:p w14:paraId="09026477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8)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լիազոր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մարմին` Հայաստանի Հանրապետության ներքին գործերի նախարարություն:</w:t>
      </w:r>
    </w:p>
    <w:p w14:paraId="3BD4CE19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9) </w:t>
      </w:r>
      <w:proofErr w:type="gramStart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օբյեկտի</w:t>
      </w:r>
      <w:proofErr w:type="gramEnd"/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 xml:space="preserve"> ղեկավար`</w:t>
      </w:r>
      <w:r w:rsidRPr="00221BE1">
        <w:rPr>
          <w:rFonts w:ascii="Calibri" w:eastAsia="Times New Roman" w:hAnsi="Calibri" w:cs="Calibri"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պետական կառավարման և տեղական ինքնակառավարման մարմինների ղեկավարներ, պետական ոչ առևտրային կազմակերպությունների, պետական հիմնարկների և հարյուր տոկոս պետական մասնակցությամբ իրավաբանական անձանց ղեկավարներ, առևտրային կազմակերպությունների սեփականատերեր, հասարակական և բարեգործական կազմակերպությունների հիմնադիրներ, ֆիզիկական անձ</w:t>
      </w:r>
      <w:r w:rsidRPr="00221BE1">
        <w:rPr>
          <w:rFonts w:ascii="GHEA Grapalat" w:eastAsia="Times New Roman" w:hAnsi="GHEA Grapalat" w:cs="Times New Roman"/>
          <w:i/>
          <w:iCs/>
          <w:color w:val="000000"/>
          <w:kern w:val="0"/>
          <w:sz w:val="22"/>
          <w:lang w:val="en-US"/>
          <w14:ligatures w14:val="none"/>
        </w:rPr>
        <w:t>.</w:t>
      </w:r>
    </w:p>
    <w:p w14:paraId="6DF356A4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10) </w:t>
      </w:r>
      <w:proofErr w:type="gramStart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>հրդեհաշիջման</w:t>
      </w:r>
      <w:proofErr w:type="gramEnd"/>
      <w:r w:rsidRPr="00221BE1"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  <w:t xml:space="preserve"> սկզբնական միջոցներ՝ կրակմարիչներ, արկղ ավազով, դույլ, բահ, կեռաձող, կացին:</w:t>
      </w:r>
    </w:p>
    <w:p w14:paraId="2B4FCF4F" w14:textId="77777777" w:rsidR="00221BE1" w:rsidRPr="00221BE1" w:rsidRDefault="00221BE1" w:rsidP="00221B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kern w:val="0"/>
          <w:sz w:val="22"/>
          <w:lang w:val="en-US"/>
          <w14:ligatures w14:val="none"/>
        </w:rPr>
      </w:pP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(</w:t>
      </w:r>
      <w:proofErr w:type="gramStart"/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hավելվածը</w:t>
      </w:r>
      <w:proofErr w:type="gramEnd"/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 xml:space="preserve"> լրաց. 12.09.19 N 1244-Ն, 04.08.22 N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1218-</w:t>
      </w:r>
      <w:r w:rsidRPr="00221BE1">
        <w:rPr>
          <w:rFonts w:ascii="GHEA Grapalat" w:eastAsia="Times New Roman" w:hAnsi="GHEA Grapalat" w:cs="GHEA Grapalat"/>
          <w:b/>
          <w:bCs/>
          <w:i/>
          <w:iCs/>
          <w:color w:val="000000"/>
          <w:kern w:val="0"/>
          <w:sz w:val="22"/>
          <w:lang w:val="en-US"/>
          <w14:ligatures w14:val="none"/>
        </w:rPr>
        <w:t>Ն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,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GHEA Grapalat"/>
          <w:b/>
          <w:bCs/>
          <w:i/>
          <w:iCs/>
          <w:color w:val="000000"/>
          <w:kern w:val="0"/>
          <w:sz w:val="22"/>
          <w:lang w:val="en-US"/>
          <w14:ligatures w14:val="none"/>
        </w:rPr>
        <w:t>փոփ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 xml:space="preserve">., </w:t>
      </w:r>
      <w:r w:rsidRPr="00221BE1">
        <w:rPr>
          <w:rFonts w:ascii="GHEA Grapalat" w:eastAsia="Times New Roman" w:hAnsi="GHEA Grapalat" w:cs="GHEA Grapalat"/>
          <w:b/>
          <w:bCs/>
          <w:i/>
          <w:iCs/>
          <w:color w:val="000000"/>
          <w:kern w:val="0"/>
          <w:sz w:val="22"/>
          <w:lang w:val="en-US"/>
          <w14:ligatures w14:val="none"/>
        </w:rPr>
        <w:t>խմբ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 xml:space="preserve">., </w:t>
      </w:r>
      <w:r w:rsidRPr="00221BE1">
        <w:rPr>
          <w:rFonts w:ascii="GHEA Grapalat" w:eastAsia="Times New Roman" w:hAnsi="GHEA Grapalat" w:cs="GHEA Grapalat"/>
          <w:b/>
          <w:bCs/>
          <w:i/>
          <w:iCs/>
          <w:color w:val="000000"/>
          <w:kern w:val="0"/>
          <w:sz w:val="22"/>
          <w:lang w:val="en-US"/>
          <w14:ligatures w14:val="none"/>
        </w:rPr>
        <w:t>լրաց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.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18.01.24</w:t>
      </w:r>
      <w:r w:rsidRPr="00221BE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lang w:val="en-US"/>
          <w14:ligatures w14:val="none"/>
        </w:rPr>
        <w:t> 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N 88-</w:t>
      </w:r>
      <w:r w:rsidRPr="00221BE1">
        <w:rPr>
          <w:rFonts w:ascii="GHEA Grapalat" w:eastAsia="Times New Roman" w:hAnsi="GHEA Grapalat" w:cs="GHEA Grapalat"/>
          <w:b/>
          <w:bCs/>
          <w:i/>
          <w:iCs/>
          <w:color w:val="000000"/>
          <w:kern w:val="0"/>
          <w:sz w:val="22"/>
          <w:lang w:val="en-US"/>
          <w14:ligatures w14:val="none"/>
        </w:rPr>
        <w:t>Ն</w:t>
      </w:r>
      <w:r w:rsidRPr="00221BE1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2"/>
          <w:lang w:val="en-US"/>
          <w14:ligatures w14:val="none"/>
        </w:rPr>
        <w:t>)</w:t>
      </w:r>
    </w:p>
    <w:p w14:paraId="5C0CB266" w14:textId="77777777" w:rsidR="002418E8" w:rsidRPr="00221BE1" w:rsidRDefault="002418E8" w:rsidP="00221BE1">
      <w:pPr>
        <w:rPr>
          <w:rFonts w:ascii="GHEA Grapalat" w:hAnsi="GHEA Grapalat"/>
          <w:sz w:val="22"/>
        </w:rPr>
      </w:pPr>
    </w:p>
    <w:sectPr w:rsidR="002418E8" w:rsidRPr="00221BE1" w:rsidSect="0093187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443"/>
    <w:multiLevelType w:val="multilevel"/>
    <w:tmpl w:val="0BA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81A46"/>
    <w:multiLevelType w:val="multilevel"/>
    <w:tmpl w:val="27D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55A10"/>
    <w:multiLevelType w:val="multilevel"/>
    <w:tmpl w:val="CCD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8"/>
    <w:rsid w:val="00221BE1"/>
    <w:rsid w:val="002418E8"/>
    <w:rsid w:val="008162AF"/>
    <w:rsid w:val="0082684C"/>
    <w:rsid w:val="00931875"/>
    <w:rsid w:val="009D6FE3"/>
    <w:rsid w:val="00AC26AC"/>
    <w:rsid w:val="00B106EF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78DB"/>
  <w15:chartTrackingRefBased/>
  <w15:docId w15:val="{0474664E-07B4-4CC8-9EED-585FD9F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E1"/>
    <w:pPr>
      <w:spacing w:line="240" w:lineRule="auto"/>
    </w:pPr>
    <w:rPr>
      <w:rFonts w:ascii="Times New Roman" w:hAnsi="Times New Roman"/>
      <w:kern w:val="2"/>
      <w:sz w:val="28"/>
      <w:lang w:val="ru-R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D6FE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6FE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E3"/>
    <w:rPr>
      <w:b/>
      <w:bCs/>
    </w:rPr>
  </w:style>
  <w:style w:type="character" w:styleId="Emphasis">
    <w:name w:val="Emphasis"/>
    <w:basedOn w:val="DefaultParagraphFont"/>
    <w:uiPriority w:val="20"/>
    <w:qFormat/>
    <w:rsid w:val="009D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2024-03-01T07:57:00Z</dcterms:created>
  <dcterms:modified xsi:type="dcterms:W3CDTF">2024-03-01T07:57:00Z</dcterms:modified>
</cp:coreProperties>
</file>